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F2" w:rsidRPr="00426CCD" w:rsidRDefault="003757F2" w:rsidP="003757F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 CYR" w:eastAsia="SimSun" w:hAnsi="Times New Roman" w:cs="Times New Roman"/>
          <w:lang w:val="ru-RU" w:eastAsia="ru-RU"/>
        </w:rPr>
      </w:pPr>
      <w:r w:rsidRPr="00426CCD">
        <w:rPr>
          <w:rFonts w:ascii="Times New Roman CYR" w:eastAsia="SimSun" w:hAnsi="Times New Roman" w:cs="Times New Roman"/>
          <w:color w:val="000000"/>
          <w:lang w:val="ru-RU" w:eastAsia="ru-RU"/>
        </w:rPr>
        <w:t>Приложение</w:t>
      </w:r>
      <w:r w:rsidRPr="00426CCD">
        <w:rPr>
          <w:rFonts w:ascii="Times New Roman CYR" w:eastAsia="SimSun" w:hAnsi="Times New Roman" w:cs="Times New Roman"/>
          <w:color w:val="000000"/>
          <w:lang w:val="ru-RU" w:eastAsia="ru-RU"/>
        </w:rPr>
        <w:t xml:space="preserve"> </w:t>
      </w:r>
      <w:r w:rsidRPr="00426CCD">
        <w:rPr>
          <w:rFonts w:ascii="Times New Roman CYR" w:eastAsia="SimSun" w:hAnsi="Times New Roman" w:cs="Times New Roman"/>
          <w:lang w:val="ru-RU" w:eastAsia="ru-RU"/>
        </w:rPr>
        <w:t>10</w:t>
      </w:r>
    </w:p>
    <w:p w:rsidR="003757F2" w:rsidRPr="00426CCD" w:rsidRDefault="003757F2" w:rsidP="003757F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426CCD">
        <w:rPr>
          <w:rFonts w:ascii="Times New Roman" w:eastAsia="SimSun" w:hAnsi="Times New Roman" w:cs="Times New Roman"/>
          <w:color w:val="000000"/>
          <w:lang w:val="ru-RU" w:eastAsia="ru-RU"/>
        </w:rPr>
        <w:t xml:space="preserve">к постановлению </w:t>
      </w:r>
    </w:p>
    <w:p w:rsidR="003757F2" w:rsidRPr="00426CCD" w:rsidRDefault="003757F2" w:rsidP="003757F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426CCD">
        <w:rPr>
          <w:rFonts w:ascii="Times New Roman" w:eastAsia="SimSun" w:hAnsi="Times New Roman" w:cs="Times New Roman"/>
          <w:color w:val="000000"/>
          <w:lang w:val="ru-RU" w:eastAsia="ru-RU"/>
        </w:rPr>
        <w:t xml:space="preserve">Администрации Тогульского сельсовета </w:t>
      </w:r>
    </w:p>
    <w:p w:rsidR="003757F2" w:rsidRPr="00426CCD" w:rsidRDefault="003757F2" w:rsidP="003757F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426CCD">
        <w:rPr>
          <w:rFonts w:ascii="Times New Roman" w:eastAsia="SimSun" w:hAnsi="Times New Roman" w:cs="Times New Roman"/>
          <w:color w:val="000000"/>
          <w:lang w:val="ru-RU" w:eastAsia="ru-RU"/>
        </w:rPr>
        <w:t xml:space="preserve">Тогульского района Алтайского края </w:t>
      </w:r>
    </w:p>
    <w:p w:rsidR="003757F2" w:rsidRPr="00426CCD" w:rsidRDefault="003757F2" w:rsidP="003757F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Calibri" w:hAnsi="Times New Roman" w:cs="Times New Roman"/>
          <w:color w:val="000000"/>
          <w:lang w:val="ru-RU"/>
        </w:rPr>
      </w:pPr>
      <w:r w:rsidRPr="00426CCD">
        <w:rPr>
          <w:rFonts w:ascii="Times New Roman" w:eastAsia="SimSun" w:hAnsi="Times New Roman" w:cs="Times New Roman"/>
          <w:color w:val="000000"/>
          <w:lang w:val="ru-RU" w:eastAsia="ru-RU"/>
        </w:rPr>
        <w:t>от 10.12.2025 № 158</w:t>
      </w:r>
    </w:p>
    <w:p w:rsidR="004E28CC" w:rsidRPr="003757F2" w:rsidRDefault="004E28CC" w:rsidP="003757F2">
      <w:pPr>
        <w:pStyle w:val="s3"/>
        <w:spacing w:before="0" w:beforeAutospacing="0" w:after="0" w:afterAutospacing="0"/>
        <w:jc w:val="center"/>
        <w:rPr>
          <w:b/>
        </w:rPr>
      </w:pPr>
      <w:r w:rsidRPr="003757F2">
        <w:rPr>
          <w:b/>
        </w:rPr>
        <w:t>Положение о признании дебиторской задолженности сомнительной или безнадежной к взысканию</w:t>
      </w:r>
      <w:r w:rsidRPr="003757F2">
        <w:rPr>
          <w:b/>
        </w:rPr>
        <w:br/>
        <w:t>1. Общие положения</w:t>
      </w:r>
    </w:p>
    <w:p w:rsidR="004E28CC" w:rsidRPr="003757F2" w:rsidRDefault="004E28CC" w:rsidP="003757F2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</w:t>
      </w:r>
      <w:proofErr w:type="gram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Положение разработано в соответствии с Гражданским кодексом Российской Федерации, Бюджетным кодексом Российской Федерации, Федеральным законом от 02.10.2007 № 229-ФЗ «Об исполнительном производстве»,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приказом Министерства финансов Российской Федерации от 27.02.2018 № 32н «Об утверждении</w:t>
      </w:r>
      <w:proofErr w:type="gramEnd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федерального стандарта бухгалтерского учета для организаций государственного сектора «Доходы», приказом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1.2. Положение устанавливает порядок и условия признания сомнительной или безнадежной к взысканию дебиторской задолженности регионального отделения Фонда.</w:t>
      </w:r>
    </w:p>
    <w:p w:rsidR="004E28CC" w:rsidRPr="003757F2" w:rsidRDefault="004E28CC" w:rsidP="003757F2">
      <w:pPr>
        <w:pStyle w:val="s3"/>
        <w:spacing w:before="0" w:beforeAutospacing="0" w:after="0" w:afterAutospacing="0"/>
        <w:jc w:val="center"/>
        <w:rPr>
          <w:b/>
        </w:rPr>
      </w:pPr>
      <w:r w:rsidRPr="003757F2">
        <w:rPr>
          <w:b/>
        </w:rPr>
        <w:t>2. Критерии признания дебиторской задолженности сомнительной или безнадежной к взысканию</w:t>
      </w:r>
    </w:p>
    <w:p w:rsidR="004E28CC" w:rsidRPr="003757F2" w:rsidRDefault="004E28CC" w:rsidP="003757F2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2.1. Основанием для признания дебиторской задолженности безнадежной к взысканию является:</w:t>
      </w:r>
    </w:p>
    <w:p w:rsidR="004E28CC" w:rsidRPr="003757F2" w:rsidRDefault="004E28CC" w:rsidP="003757F2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ликвидация организации-должника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(далее - ЕГРЮЛ);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вынесение определения о завершении конкурсного производства по делу о банкротстве организации-должника и внесение в ЕГРЮЛ записи о ликвидации организации;</w:t>
      </w:r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прекращение деятельности юридического лица по решению регистрирующего органа;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7" w:history="1">
        <w:r w:rsidRPr="003757F2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пунктами 3</w:t>
        </w:r>
      </w:hyperlink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</w:t>
      </w:r>
      <w:hyperlink r:id="rId8" w:history="1">
        <w:r w:rsidRPr="003757F2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4 части 1 статьи 46</w:t>
        </w:r>
      </w:hyperlink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Федерального закона от 02.10.2007 № 229-ФЗ «Об исполнительном производстве», если </w:t>
      </w:r>
      <w:proofErr w:type="gram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даты образования</w:t>
      </w:r>
      <w:proofErr w:type="gramEnd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задолженности по платежам в бюджет прошло более пяти лет, в следующих случаях:</w:t>
      </w:r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1) размер задолженности не превышает размера требований к должнику, установленного </w:t>
      </w:r>
      <w:hyperlink r:id="rId9" w:history="1">
        <w:r w:rsidRPr="003757F2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законодательством</w:t>
        </w:r>
      </w:hyperlink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смерть должника – физического лица (индивидуального предпринимателя), или объявление его умершим, или признание безвестно отсутствующим в порядке, установленном гражданским процессуальным законодательством Российской Федерации, если его обязанность по возврату (уплате) задолженности не может перейти к правопреемнику;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– истечение срока исковой давности для взыскания.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2.2 Сомнительной признается задолженность неплатежеспособных дебиторов при просрочке исполнения обязатель</w:t>
      </w:r>
      <w:proofErr w:type="gram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ств св</w:t>
      </w:r>
      <w:proofErr w:type="gramEnd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ыше 45 дней, в том числе при условии несоответствия задолженности критериям признания ее активом, а также при наличии одного из следующих обстоятельств: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отсутствие обеспечения долга залогом, задатком, поручительством, банковской гарантией и т. п.;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финансовые затруднения должника, в том числе ставшие известными из средств массовой информации.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2.3. Не признается сомнительной задолженность заказчиков по договорам оказания услуг или выполнения работ, по которым не истек срок действия договора.</w:t>
      </w:r>
    </w:p>
    <w:p w:rsidR="004E28CC" w:rsidRPr="003757F2" w:rsidRDefault="004E28CC" w:rsidP="003757F2">
      <w:pPr>
        <w:pStyle w:val="s3"/>
        <w:spacing w:before="0" w:beforeAutospacing="0" w:after="0" w:afterAutospacing="0"/>
        <w:jc w:val="center"/>
        <w:rPr>
          <w:b/>
        </w:rPr>
      </w:pPr>
      <w:r w:rsidRPr="003757F2">
        <w:rPr>
          <w:b/>
        </w:rPr>
        <w:t>3. Порядок признания дебиторской задолженности сомнительной или безнадежной к взысканию</w:t>
      </w:r>
    </w:p>
    <w:p w:rsidR="004E28CC" w:rsidRPr="003757F2" w:rsidRDefault="004E28CC" w:rsidP="003757F2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3.1. Решение о признании дебиторской задолженности сомнительной или безнадежной к взысканию принимает комиссия по поступлению и выбытию активов (далее – Комиссия). 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Комиссия принимает решение на основании служебной записки главного бухгалтера (заместителя главного бухгалтера) о рассмотрении вопроса о признании дебиторской задолженности сомнительной или безнадежной к взысканию.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3.2. Комиссия принимает решение о признании либо об отказе в признании дебиторской задолженности сомнительной или безнадежной к взысканию. Для этого Комиссия проводит анализ документов, указанных в подпунктах 3.4 и 3.5 настоящего Положения. 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3.3. Комиссия признает дебиторскую задолженность сомнительной, если имеются основания для возобновления процедуры взыскания задолженности, или безнадежной к взысканию, если отсутствуют основания для возобновления процедуры взыскания задолженности, предусмотренные законодательством Российской Федерации.</w:t>
      </w:r>
    </w:p>
    <w:p w:rsidR="004E28CC" w:rsidRPr="003757F2" w:rsidRDefault="004E28CC" w:rsidP="004E28CC">
      <w:pPr>
        <w:spacing w:before="0" w:beforeAutospacing="0" w:after="0" w:afterAutospacing="0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окончания срока возможного возобновления процедуры взыскания</w:t>
      </w:r>
      <w:proofErr w:type="gramEnd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3.4. Для признания дебиторской задолженности безнадежной к взысканию необходимы следующие документы: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выписка из бухгалтерской отчетности (приложения № 1, 2 к настоящему Порядку);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справка о принятых мерах по взысканию задолженности;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документы, подтверждающие основания для признания задолженности безнадежной к взысканию: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документ, содержащий сведения из ЕГРЮЛ о прекращении деятельности юридического лица в связи с его ликвидацией или об отсутствии сведений о юридическом лице в ЕГРЮЛ; 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документ, содержащий сведения из ЕГРЮЛ об исключении юридического лица из указанного реестра по решению регистрирующего органа;</w:t>
      </w:r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судебный акт о завершении конкурсного производства или завершении реализации имущества индивидуального предпринимателя, а также документ, содержащий сведения из Единого государственного реестра индивидуальных предпринимателей (далее – ЕГРИП) о прекращении деятельности индивидуального предпринимателя в связи с принятием судебного акта о признании его несостоятельным (банкротом) или об отсутствии сведений об индивидуальном предпринимателе в ЕГРИП;</w:t>
      </w:r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судебный акт о завершении конкурсного производства или завершении реализации имущества физического лица;</w:t>
      </w:r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копия решения арбитражного суда о признании индивидуального предпринимателя или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4E28CC" w:rsidRPr="003757F2" w:rsidRDefault="004E28CC" w:rsidP="004E28CC">
      <w:pPr>
        <w:tabs>
          <w:tab w:val="left" w:pos="851"/>
        </w:tabs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- копия постановления о прекращении исполнения постановления о назначении административного наказания;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копия постановления о прекращении исполнительного производства;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копия решения суда об отказе в удовлетворении требований или частичном удовлетворении требований о взыскании задолженности с должника;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  <w:proofErr w:type="gramEnd"/>
    </w:p>
    <w:p w:rsidR="004E28CC" w:rsidRPr="003757F2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акт об амнистии или о помиловании в отношении осужденных к наказанию в виде штрафа или акт суда,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</w:t>
      </w:r>
      <w:proofErr w:type="gramEnd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взыскании</w:t>
      </w:r>
      <w:proofErr w:type="gramEnd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задолженности по платежам в бюджет;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копия свидетельства о смерти гражданина (справка из органа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отсутствующим.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3.5. Документы, подтверждающие основания для признания задолженности сомнительной: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договор с контрагентом или его копия;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копии документов, подтверждающие финансовые затруднения контрагента;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документы, подтверждающие возбуждение процедуры банкротства в отношении должника. </w:t>
      </w:r>
    </w:p>
    <w:p w:rsidR="004E28CC" w:rsidRPr="003757F2" w:rsidRDefault="004E28CC" w:rsidP="004E28CC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3.6. Решение Комиссии о признании задолженности сомнительной или безнадежной к взысканию оформляется протоколом.</w:t>
      </w:r>
    </w:p>
    <w:p w:rsidR="004E28CC" w:rsidRPr="003757F2" w:rsidRDefault="004E28CC" w:rsidP="004E28CC">
      <w:pPr>
        <w:ind w:right="-285" w:firstLine="56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E28CC" w:rsidRPr="003757F2" w:rsidRDefault="004E28CC" w:rsidP="004E28CC">
      <w:pPr>
        <w:ind w:right="-285" w:firstLine="567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E28CC" w:rsidRPr="003757F2" w:rsidRDefault="004E28CC" w:rsidP="004E28CC">
      <w:pPr>
        <w:ind w:right="-285" w:firstLine="567"/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4E28CC" w:rsidRPr="003757F2" w:rsidSect="00426CCD">
          <w:footerReference w:type="default" r:id="rId10"/>
          <w:footerReference w:type="first" r:id="rId11"/>
          <w:pgSz w:w="11906" w:h="16838"/>
          <w:pgMar w:top="568" w:right="1134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722"/>
        <w:gridCol w:w="4039"/>
      </w:tblGrid>
      <w:tr w:rsidR="004E28CC" w:rsidRPr="00426CCD" w:rsidTr="00426CCD">
        <w:trPr>
          <w:trHeight w:val="982"/>
        </w:trPr>
        <w:tc>
          <w:tcPr>
            <w:tcW w:w="10722" w:type="dxa"/>
            <w:shd w:val="clear" w:color="auto" w:fill="auto"/>
          </w:tcPr>
          <w:p w:rsidR="004E28CC" w:rsidRPr="003757F2" w:rsidRDefault="004E28CC" w:rsidP="00F4079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39" w:type="dxa"/>
            <w:shd w:val="clear" w:color="auto" w:fill="auto"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ПРИЛОЖЕНИЕ № 1</w:t>
            </w:r>
          </w:p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к Положению о признании дебиторской задолженности сомнительной или безнадежной         к взысканию</w:t>
            </w:r>
          </w:p>
        </w:tc>
      </w:tr>
    </w:tbl>
    <w:p w:rsidR="004E28CC" w:rsidRPr="003757F2" w:rsidRDefault="004E28CC" w:rsidP="003757F2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Выписка из Сведений о дебиторской и кредиторской задолженности учреждения (ф. 0503169) к Пояснительной записке (ф. 0503160)</w:t>
      </w:r>
    </w:p>
    <w:p w:rsidR="004E28CC" w:rsidRPr="003757F2" w:rsidRDefault="004E28CC" w:rsidP="003757F2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Сведения о дебиторской (кредиторской) задолженности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7"/>
        <w:gridCol w:w="682"/>
        <w:gridCol w:w="1278"/>
        <w:gridCol w:w="1295"/>
        <w:gridCol w:w="682"/>
        <w:gridCol w:w="1186"/>
        <w:gridCol w:w="682"/>
        <w:gridCol w:w="1186"/>
        <w:gridCol w:w="682"/>
        <w:gridCol w:w="1278"/>
        <w:gridCol w:w="1295"/>
        <w:gridCol w:w="682"/>
        <w:gridCol w:w="1278"/>
        <w:gridCol w:w="1295"/>
      </w:tblGrid>
      <w:tr w:rsidR="004E28CC" w:rsidRPr="003757F2" w:rsidTr="00F40796"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Номер (код) счета бюджетного учета с расшифровкой по контрагентам</w:t>
            </w:r>
          </w:p>
        </w:tc>
        <w:tc>
          <w:tcPr>
            <w:tcW w:w="4534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Сумма задолженности, руб.</w:t>
            </w:r>
          </w:p>
        </w:tc>
      </w:tr>
      <w:tr w:rsidR="004E28CC" w:rsidRPr="00426CCD" w:rsidTr="00426CCD">
        <w:trPr>
          <w:trHeight w:val="432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на начало года</w:t>
            </w:r>
          </w:p>
        </w:tc>
        <w:tc>
          <w:tcPr>
            <w:tcW w:w="1244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изменение задолженности</w:t>
            </w: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на конец отчетного периода</w:t>
            </w: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на конец аналогичного периода прошлого финансового года</w:t>
            </w:r>
          </w:p>
        </w:tc>
      </w:tr>
      <w:tr w:rsidR="004E28CC" w:rsidRPr="003757F2" w:rsidTr="003757F2">
        <w:trPr>
          <w:trHeight w:val="342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6" w:space="0" w:color="000000"/>
              <w:left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из них:</w:t>
            </w:r>
          </w:p>
        </w:tc>
        <w:tc>
          <w:tcPr>
            <w:tcW w:w="62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увеличение</w:t>
            </w:r>
          </w:p>
        </w:tc>
        <w:tc>
          <w:tcPr>
            <w:tcW w:w="62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уменьшение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из них: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из них:</w:t>
            </w:r>
          </w:p>
        </w:tc>
      </w:tr>
      <w:tr w:rsidR="004E28CC" w:rsidRPr="003757F2" w:rsidTr="00F40796">
        <w:trPr>
          <w:trHeight w:val="918"/>
        </w:trPr>
        <w:tc>
          <w:tcPr>
            <w:tcW w:w="466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просроченная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 том числе </w:t>
            </w:r>
            <w:proofErr w:type="spellStart"/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неденежные</w:t>
            </w:r>
            <w:proofErr w:type="spellEnd"/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расчеты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 том числе </w:t>
            </w:r>
            <w:proofErr w:type="spellStart"/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неденежные</w:t>
            </w:r>
            <w:proofErr w:type="spellEnd"/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расчеты</w:t>
            </w:r>
          </w:p>
        </w:tc>
        <w:tc>
          <w:tcPr>
            <w:tcW w:w="2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просроченная</w:t>
            </w: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F40796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просроченная</w:t>
            </w:r>
          </w:p>
        </w:tc>
      </w:tr>
      <w:tr w:rsidR="004E28CC" w:rsidRPr="003757F2" w:rsidTr="00F40796">
        <w:trPr>
          <w:trHeight w:val="82"/>
        </w:trPr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</w:tr>
      <w:tr w:rsidR="004E28CC" w:rsidRPr="003757F2" w:rsidTr="00F40796"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Номер счета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3757F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E28CC" w:rsidRPr="003757F2" w:rsidTr="00F40796"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Контрагент 1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E28CC" w:rsidRPr="003757F2" w:rsidTr="00F40796">
        <w:tc>
          <w:tcPr>
            <w:tcW w:w="4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Контрагент 2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E28CC" w:rsidRPr="003757F2" w:rsidTr="00F40796"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Контрагент 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E28CC" w:rsidRPr="003757F2" w:rsidRDefault="004E28CC" w:rsidP="003757F2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Сведения о просроченной задолженности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"/>
        <w:gridCol w:w="2616"/>
        <w:gridCol w:w="2385"/>
        <w:gridCol w:w="1835"/>
        <w:gridCol w:w="1508"/>
        <w:gridCol w:w="1499"/>
        <w:gridCol w:w="1754"/>
        <w:gridCol w:w="1285"/>
        <w:gridCol w:w="1053"/>
        <w:gridCol w:w="845"/>
      </w:tblGrid>
      <w:tr w:rsidR="004E28CC" w:rsidRPr="003757F2" w:rsidTr="003757F2">
        <w:trPr>
          <w:gridBefore w:val="1"/>
          <w:wBefore w:w="30" w:type="pct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Номер (код) счета </w:t>
            </w: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бюджетного учета</w:t>
            </w:r>
          </w:p>
        </w:tc>
        <w:tc>
          <w:tcPr>
            <w:tcW w:w="80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Сумма, </w:t>
            </w: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руб.</w:t>
            </w:r>
          </w:p>
        </w:tc>
        <w:tc>
          <w:tcPr>
            <w:tcW w:w="1124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Дата</w:t>
            </w:r>
          </w:p>
        </w:tc>
        <w:tc>
          <w:tcPr>
            <w:tcW w:w="1094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Дебитор (кредитор)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Причины образования</w:t>
            </w:r>
          </w:p>
        </w:tc>
      </w:tr>
      <w:tr w:rsidR="004E28CC" w:rsidRPr="003757F2" w:rsidTr="003757F2">
        <w:trPr>
          <w:gridBefore w:val="1"/>
          <w:wBefore w:w="30" w:type="pct"/>
        </w:trPr>
        <w:tc>
          <w:tcPr>
            <w:tcW w:w="880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возникновения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исполнения по правовому основанию</w:t>
            </w:r>
          </w:p>
        </w:tc>
        <w:tc>
          <w:tcPr>
            <w:tcW w:w="504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ИНН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наименование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код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426CCD" w:rsidRDefault="004E28CC" w:rsidP="00426CC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пояснения</w:t>
            </w:r>
          </w:p>
        </w:tc>
      </w:tr>
      <w:tr w:rsidR="004E28CC" w:rsidRPr="003757F2" w:rsidTr="003757F2">
        <w:trPr>
          <w:gridBefore w:val="1"/>
          <w:wBefore w:w="30" w:type="pct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63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:rsidR="004E28CC" w:rsidRPr="003757F2" w:rsidTr="003757F2">
        <w:trPr>
          <w:gridBefore w:val="1"/>
          <w:wBefore w:w="30" w:type="pct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7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3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E28CC" w:rsidRPr="00426CCD" w:rsidTr="003757F2">
        <w:tblPrEx>
          <w:shd w:val="clear" w:color="auto" w:fill="auto"/>
        </w:tblPrEx>
        <w:trPr>
          <w:gridAfter w:val="1"/>
          <w:wAfter w:w="284" w:type="pct"/>
        </w:trPr>
        <w:tc>
          <w:tcPr>
            <w:tcW w:w="4716" w:type="pct"/>
            <w:gridSpan w:val="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tbl>
            <w:tblPr>
              <w:tblW w:w="1162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11"/>
              <w:gridCol w:w="1843"/>
              <w:gridCol w:w="425"/>
              <w:gridCol w:w="5245"/>
            </w:tblGrid>
            <w:tr w:rsidR="004E28CC" w:rsidRPr="00426CCD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757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Главный бухгалтер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757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4E28CC" w:rsidRPr="00426CCD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757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auto"/>
                  </w:tcBorders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757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(расшифровка подписи)</w:t>
                  </w:r>
                </w:p>
              </w:tc>
            </w:tr>
            <w:tr w:rsidR="004E28CC" w:rsidRPr="00426CCD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757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Руководитель 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4E28CC" w:rsidRPr="00426CCD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757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auto"/>
                  </w:tcBorders>
                </w:tcPr>
                <w:p w:rsidR="004E28CC" w:rsidRPr="003757F2" w:rsidRDefault="004E28CC" w:rsidP="00F4079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757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(расшифровка подписи)</w:t>
                  </w:r>
                </w:p>
              </w:tc>
            </w:tr>
          </w:tbl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«__» ____________ 20__ г.</w:t>
            </w:r>
          </w:p>
        </w:tc>
      </w:tr>
    </w:tbl>
    <w:p w:rsidR="004E28CC" w:rsidRPr="003757F2" w:rsidRDefault="004E28CC" w:rsidP="004E28C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E28CC" w:rsidRPr="003757F2" w:rsidRDefault="004E28CC" w:rsidP="004E28C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E28CC" w:rsidRPr="003757F2" w:rsidRDefault="004E28CC" w:rsidP="004E28C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E28CC" w:rsidRPr="003757F2" w:rsidRDefault="004E28CC" w:rsidP="004E28C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E28CC" w:rsidRPr="003757F2" w:rsidRDefault="004E28CC" w:rsidP="004E28C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E28CC" w:rsidRPr="003757F2" w:rsidRDefault="004E28CC" w:rsidP="004E28CC">
      <w:pPr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4E28CC" w:rsidRPr="003757F2" w:rsidSect="00132D52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561"/>
      </w:tblGrid>
      <w:tr w:rsidR="004E28CC" w:rsidRPr="00426CCD" w:rsidTr="00426CCD">
        <w:trPr>
          <w:trHeight w:val="1274"/>
        </w:trPr>
        <w:tc>
          <w:tcPr>
            <w:tcW w:w="5920" w:type="dxa"/>
            <w:shd w:val="clear" w:color="auto" w:fill="auto"/>
          </w:tcPr>
          <w:p w:rsidR="004E28CC" w:rsidRPr="003757F2" w:rsidRDefault="004E28CC" w:rsidP="00F40796">
            <w:pPr>
              <w:tabs>
                <w:tab w:val="left" w:pos="5387"/>
              </w:tabs>
              <w:ind w:right="60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3561" w:type="dxa"/>
            <w:shd w:val="clear" w:color="auto" w:fill="auto"/>
          </w:tcPr>
          <w:p w:rsidR="004E28CC" w:rsidRPr="00426CCD" w:rsidRDefault="004E28CC" w:rsidP="00426CCD">
            <w:pPr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ПРИЛОЖЕНИЕ № 2</w:t>
            </w:r>
          </w:p>
          <w:p w:rsidR="004E28CC" w:rsidRPr="00426CCD" w:rsidRDefault="004E28CC" w:rsidP="00426CCD">
            <w:pPr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26CCD">
              <w:rPr>
                <w:rFonts w:ascii="Times New Roman" w:eastAsia="Times New Roman" w:hAnsi="Times New Roman" w:cs="Times New Roman"/>
                <w:lang w:val="ru-RU" w:eastAsia="ru-RU"/>
              </w:rPr>
              <w:t>к Положению о признании дебиторской задолженности сомнительной или безнадежной          взысканию</w:t>
            </w:r>
          </w:p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E28CC" w:rsidRPr="003757F2" w:rsidRDefault="004E28CC" w:rsidP="00426CC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Извлечение из Справки о наличии имущества и обязательств на </w:t>
      </w:r>
      <w:proofErr w:type="spellStart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забалансовых</w:t>
      </w:r>
      <w:proofErr w:type="spellEnd"/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счетах к Балансу главного распорядителя, распорядителя, получателя бюджетных средств, администратора доходов бюджета (ф. 0503130)</w:t>
      </w:r>
    </w:p>
    <w:tbl>
      <w:tblPr>
        <w:tblW w:w="471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"/>
        <w:gridCol w:w="2317"/>
        <w:gridCol w:w="857"/>
        <w:gridCol w:w="2290"/>
        <w:gridCol w:w="2325"/>
      </w:tblGrid>
      <w:tr w:rsidR="004E28CC" w:rsidRPr="003757F2" w:rsidTr="003757F2"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Номер </w:t>
            </w:r>
            <w:proofErr w:type="spellStart"/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забалансового</w:t>
            </w:r>
            <w:proofErr w:type="spellEnd"/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счета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</w:t>
            </w:r>
            <w:proofErr w:type="spellStart"/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забалансового</w:t>
            </w:r>
            <w:proofErr w:type="spellEnd"/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счета, показателя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Код строки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начало года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конец отчетного периода</w:t>
            </w:r>
          </w:p>
        </w:tc>
      </w:tr>
      <w:tr w:rsidR="004E28CC" w:rsidRPr="003757F2" w:rsidTr="003757F2">
        <w:trPr>
          <w:trHeight w:val="229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90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275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:rsidR="004E28CC" w:rsidRPr="003757F2" w:rsidTr="003757F2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8CC" w:rsidRPr="003757F2" w:rsidRDefault="004E28CC" w:rsidP="004E28CC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Тестовая часть Пояснительной записки (ф. 0503160) с разъяснениями по возникновению и признанию безнадежной к взысканию дебиторской задолженности.</w:t>
      </w:r>
    </w:p>
    <w:tbl>
      <w:tblPr>
        <w:tblW w:w="916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843"/>
        <w:gridCol w:w="425"/>
        <w:gridCol w:w="2783"/>
      </w:tblGrid>
      <w:tr w:rsidR="004E28CC" w:rsidRPr="003757F2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Главный бухгалтер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E28CC" w:rsidRPr="003757F2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(подпись)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83" w:type="dxa"/>
            <w:tcBorders>
              <w:top w:val="single" w:sz="4" w:space="0" w:color="auto"/>
            </w:tcBorders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(расшифровка подписи)</w:t>
            </w:r>
          </w:p>
        </w:tc>
      </w:tr>
      <w:tr w:rsidR="004E28CC" w:rsidRPr="003757F2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</w:tcPr>
          <w:p w:rsidR="004E28CC" w:rsidRPr="003757F2" w:rsidRDefault="004E28CC" w:rsidP="00F407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E28CC" w:rsidRPr="003757F2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(подпись)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83" w:type="dxa"/>
            <w:tcBorders>
              <w:top w:val="single" w:sz="4" w:space="0" w:color="auto"/>
            </w:tcBorders>
          </w:tcPr>
          <w:p w:rsidR="004E28CC" w:rsidRPr="003757F2" w:rsidRDefault="004E28CC" w:rsidP="00F4079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57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(расшифровка подписи)</w:t>
            </w:r>
          </w:p>
        </w:tc>
      </w:tr>
    </w:tbl>
    <w:p w:rsidR="004E28CC" w:rsidRPr="003757F2" w:rsidRDefault="004E28CC" w:rsidP="004E28C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57F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«__» ____________ 20__ г.</w:t>
      </w:r>
    </w:p>
    <w:p w:rsidR="004E28CC" w:rsidRPr="003757F2" w:rsidRDefault="004E28CC" w:rsidP="004E28C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E28CC" w:rsidRPr="003757F2" w:rsidRDefault="004E28CC" w:rsidP="004E28C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E28CC" w:rsidRPr="003757F2" w:rsidRDefault="004E28CC" w:rsidP="004E28C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E28CC" w:rsidRPr="003757F2" w:rsidRDefault="004E28CC" w:rsidP="004E28C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E28CC" w:rsidRPr="003757F2" w:rsidRDefault="004E28CC" w:rsidP="004E28C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E28CC" w:rsidRPr="003757F2" w:rsidRDefault="004E28CC" w:rsidP="004E28C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00E3B" w:rsidRPr="003757F2" w:rsidRDefault="00800E3B">
      <w:pPr>
        <w:rPr>
          <w:rFonts w:ascii="Times New Roman" w:hAnsi="Times New Roman" w:cs="Times New Roman"/>
          <w:sz w:val="24"/>
          <w:szCs w:val="24"/>
        </w:rPr>
      </w:pPr>
    </w:p>
    <w:sectPr w:rsidR="00800E3B" w:rsidRPr="003757F2" w:rsidSect="00426C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3AC" w:rsidRDefault="000963AC">
      <w:pPr>
        <w:spacing w:before="0" w:after="0"/>
      </w:pPr>
      <w:r>
        <w:separator/>
      </w:r>
    </w:p>
  </w:endnote>
  <w:endnote w:type="continuationSeparator" w:id="0">
    <w:p w:rsidR="000963AC" w:rsidRDefault="000963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024" w:rsidRDefault="004E28C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26CCD">
      <w:rPr>
        <w:noProof/>
      </w:rPr>
      <w:t>6</w:t>
    </w:r>
    <w:r>
      <w:rPr>
        <w:noProof/>
      </w:rPr>
      <w:fldChar w:fldCharType="end"/>
    </w:r>
  </w:p>
  <w:p w:rsidR="00906024" w:rsidRDefault="000963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024" w:rsidRDefault="004E28C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26CCD">
      <w:rPr>
        <w:noProof/>
      </w:rPr>
      <w:t>4</w:t>
    </w:r>
    <w:r>
      <w:rPr>
        <w:noProof/>
      </w:rPr>
      <w:fldChar w:fldCharType="end"/>
    </w:r>
  </w:p>
  <w:p w:rsidR="00906024" w:rsidRDefault="000963A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3AC" w:rsidRDefault="000963AC">
      <w:pPr>
        <w:spacing w:before="0" w:after="0"/>
      </w:pPr>
      <w:r>
        <w:separator/>
      </w:r>
    </w:p>
  </w:footnote>
  <w:footnote w:type="continuationSeparator" w:id="0">
    <w:p w:rsidR="000963AC" w:rsidRDefault="000963A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05"/>
    <w:rsid w:val="000963AC"/>
    <w:rsid w:val="003757F2"/>
    <w:rsid w:val="00426CCD"/>
    <w:rsid w:val="004E28CC"/>
    <w:rsid w:val="00620137"/>
    <w:rsid w:val="00626D05"/>
    <w:rsid w:val="0064639A"/>
    <w:rsid w:val="00800E3B"/>
    <w:rsid w:val="0081655E"/>
    <w:rsid w:val="00A86393"/>
    <w:rsid w:val="00C877C2"/>
    <w:rsid w:val="00CA1CB8"/>
    <w:rsid w:val="00F9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C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4E28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unhideWhenUsed/>
    <w:rsid w:val="004E28CC"/>
    <w:pPr>
      <w:tabs>
        <w:tab w:val="center" w:pos="4677"/>
        <w:tab w:val="right" w:pos="9355"/>
      </w:tabs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4E28C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2013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0137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C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4E28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unhideWhenUsed/>
    <w:rsid w:val="004E28CC"/>
    <w:pPr>
      <w:tabs>
        <w:tab w:val="center" w:pos="4677"/>
        <w:tab w:val="right" w:pos="9355"/>
      </w:tabs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4E28C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2013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013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265FE5DB8D9A2B124DAF46A198AD3CA807327092A4BBCA6930E6E6F42112736445E43DF44B80DCB03D16BC4BF61E78252FBEC2023448B464r5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265FE5DB8D9A2B124DAF46A198AD3CA807327092A4BBCA6930E6E6F42112736445E43DF44B80DCB13D16BC4BF61E78252FBEC2023448B464r5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265FE5DB8D9A2B124DAF46A198AD3CA807327095A9BBCA6930E6E6F42112736445E439F74981D3ED6706B802A214672333A1C21C3764r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9</cp:revision>
  <cp:lastPrinted>2025-12-18T04:08:00Z</cp:lastPrinted>
  <dcterms:created xsi:type="dcterms:W3CDTF">2024-10-18T04:20:00Z</dcterms:created>
  <dcterms:modified xsi:type="dcterms:W3CDTF">2025-12-18T04:09:00Z</dcterms:modified>
</cp:coreProperties>
</file>